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3C86" w14:textId="77777777" w:rsidR="009E3649" w:rsidRPr="0009073E" w:rsidRDefault="007D1FDC" w:rsidP="002269A4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ISP </w:t>
      </w:r>
      <w:r w:rsidR="008F5695">
        <w:rPr>
          <w:b/>
          <w:sz w:val="44"/>
          <w:szCs w:val="44"/>
        </w:rPr>
        <w:t>460</w:t>
      </w:r>
    </w:p>
    <w:p w14:paraId="4CE187DC" w14:textId="77777777" w:rsidR="00501DB8" w:rsidRDefault="00ED495C" w:rsidP="002269A4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Underage Enrollment: Students </w:t>
      </w:r>
      <w:r w:rsidR="00A54FC4">
        <w:rPr>
          <w:b/>
          <w:sz w:val="44"/>
          <w:szCs w:val="44"/>
        </w:rPr>
        <w:t xml:space="preserve">17 and </w:t>
      </w:r>
    </w:p>
    <w:p w14:paraId="7CD483D1" w14:textId="580181E8" w:rsidR="00037DD3" w:rsidRPr="00501DB8" w:rsidRDefault="00A54FC4" w:rsidP="002269A4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Younger</w:t>
      </w:r>
      <w:r w:rsidR="00962B49">
        <w:rPr>
          <w:b/>
          <w:sz w:val="44"/>
          <w:szCs w:val="44"/>
        </w:rPr>
        <w:t xml:space="preserve"> Policy</w:t>
      </w:r>
      <w:r w:rsidR="00381156">
        <w:rPr>
          <w:b/>
          <w:sz w:val="44"/>
          <w:szCs w:val="44"/>
        </w:rPr>
        <w:t xml:space="preserve"> </w:t>
      </w:r>
    </w:p>
    <w:p w14:paraId="7FD1F064" w14:textId="17E219B9" w:rsidR="002269A4" w:rsidRDefault="00501DB8" w:rsidP="002269A4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AD1C7" wp14:editId="6446A685">
                <wp:simplePos x="0" y="0"/>
                <wp:positionH relativeFrom="column">
                  <wp:posOffset>0</wp:posOffset>
                </wp:positionH>
                <wp:positionV relativeFrom="page">
                  <wp:posOffset>1676400</wp:posOffset>
                </wp:positionV>
                <wp:extent cx="58959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248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132pt" to="464.25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" strokecolor="black [3213]" strokeweight="2.25pt">
                <v:stroke joinstyle="miter"/>
                <w10:wrap anchory="page"/>
              </v:line>
            </w:pict>
          </mc:Fallback>
        </mc:AlternateContent>
      </w:r>
    </w:p>
    <w:p w14:paraId="34003C1E" w14:textId="77777777" w:rsidR="002269A4" w:rsidRDefault="00037DD3" w:rsidP="002269A4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PURPOSE</w:t>
      </w:r>
    </w:p>
    <w:p w14:paraId="080F1442" w14:textId="77777777" w:rsidR="00370C77" w:rsidRPr="002F2CAB" w:rsidRDefault="00370C77" w:rsidP="002269A4">
      <w:pPr>
        <w:spacing w:after="0" w:line="240" w:lineRule="auto"/>
        <w:rPr>
          <w:b/>
          <w:color w:val="FF0000"/>
          <w:sz w:val="28"/>
          <w:szCs w:val="28"/>
        </w:rPr>
      </w:pPr>
    </w:p>
    <w:p w14:paraId="4588D4C9" w14:textId="7549FFF7" w:rsidR="00ED495C" w:rsidRPr="008A1C03" w:rsidRDefault="00EF5A28" w:rsidP="00ED49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Specifies conditions for students </w:t>
      </w:r>
      <w:r w:rsidR="00A54FC4">
        <w:rPr>
          <w:rFonts w:ascii="Arial" w:hAnsi="Arial" w:cs="Arial"/>
        </w:rPr>
        <w:t>aged 17 and younger</w:t>
      </w:r>
      <w:r>
        <w:rPr>
          <w:rFonts w:ascii="Arial" w:hAnsi="Arial" w:cs="Arial"/>
        </w:rPr>
        <w:t xml:space="preserve"> to </w:t>
      </w:r>
      <w:r w:rsidR="00ED495C">
        <w:rPr>
          <w:rFonts w:ascii="Arial" w:hAnsi="Arial" w:cs="Arial"/>
        </w:rPr>
        <w:t>enroll in CCC courses.</w:t>
      </w:r>
    </w:p>
    <w:p w14:paraId="2D57EE53" w14:textId="77777777" w:rsidR="00037DD3" w:rsidRDefault="00037DD3" w:rsidP="002269A4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SUMMARY</w:t>
      </w:r>
    </w:p>
    <w:p w14:paraId="215EAEAF" w14:textId="77777777" w:rsidR="00370C77" w:rsidRDefault="00370C77" w:rsidP="002269A4">
      <w:pPr>
        <w:spacing w:after="0" w:line="240" w:lineRule="auto"/>
        <w:rPr>
          <w:b/>
          <w:sz w:val="28"/>
          <w:szCs w:val="28"/>
        </w:rPr>
      </w:pPr>
    </w:p>
    <w:p w14:paraId="486042D2" w14:textId="5CA76CA0" w:rsidR="00ED495C" w:rsidRPr="008A1C03" w:rsidRDefault="00ED495C" w:rsidP="00501DB8">
      <w:pPr>
        <w:rPr>
          <w:rFonts w:ascii="Arial" w:hAnsi="Arial" w:cs="Arial"/>
        </w:rPr>
      </w:pPr>
      <w:r w:rsidRPr="008A1C03">
        <w:rPr>
          <w:rFonts w:ascii="Arial" w:hAnsi="Arial" w:cs="Arial"/>
        </w:rPr>
        <w:t xml:space="preserve">Students who are </w:t>
      </w:r>
      <w:r w:rsidR="005562D9">
        <w:rPr>
          <w:rFonts w:ascii="Arial" w:hAnsi="Arial" w:cs="Arial"/>
        </w:rPr>
        <w:t xml:space="preserve">age </w:t>
      </w:r>
      <w:r w:rsidR="00A54FC4">
        <w:rPr>
          <w:rFonts w:ascii="Arial" w:hAnsi="Arial" w:cs="Arial"/>
        </w:rPr>
        <w:t>17 and younger</w:t>
      </w:r>
      <w:r w:rsidRPr="008A1C03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 xml:space="preserve">have not yet graduated from </w:t>
      </w:r>
      <w:r w:rsidRPr="008A1C03">
        <w:rPr>
          <w:rFonts w:ascii="Arial" w:hAnsi="Arial" w:cs="Arial"/>
        </w:rPr>
        <w:t>high school or received a GED are eligible for enrollment under ORS 339.030 (excused from compulsory attendance or on referral</w:t>
      </w:r>
      <w:r w:rsidR="00260B95">
        <w:rPr>
          <w:rFonts w:ascii="Arial" w:hAnsi="Arial" w:cs="Arial"/>
        </w:rPr>
        <w:t>)</w:t>
      </w:r>
      <w:r w:rsidRPr="008A1C03">
        <w:rPr>
          <w:rFonts w:ascii="Arial" w:hAnsi="Arial" w:cs="Arial"/>
        </w:rPr>
        <w:t>.</w:t>
      </w:r>
    </w:p>
    <w:p w14:paraId="2FF04490" w14:textId="77777777" w:rsidR="00037DD3" w:rsidRPr="008F7509" w:rsidRDefault="008F7509" w:rsidP="002269A4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STANDARD</w:t>
      </w:r>
    </w:p>
    <w:p w14:paraId="63B8C8E2" w14:textId="7B99C9B6" w:rsidR="00B266DE" w:rsidRDefault="00B266DE" w:rsidP="00B266DE">
      <w:pPr>
        <w:spacing w:after="0" w:line="240" w:lineRule="auto"/>
        <w:rPr>
          <w:rFonts w:ascii="Arial" w:hAnsi="Arial" w:cs="Arial"/>
        </w:rPr>
      </w:pPr>
    </w:p>
    <w:p w14:paraId="3ABEB9F0" w14:textId="74AB5131" w:rsidR="00831298" w:rsidRDefault="00831298" w:rsidP="008312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allow students who are </w:t>
      </w:r>
      <w:r w:rsidR="00A54FC4">
        <w:rPr>
          <w:rFonts w:ascii="Arial" w:hAnsi="Arial" w:cs="Arial"/>
        </w:rPr>
        <w:t>aged 17 and younger</w:t>
      </w:r>
      <w:r w:rsidR="00A54FC4" w:rsidRPr="008A1C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enroll at Clackamas Community College</w:t>
      </w:r>
      <w:r w:rsidR="00FE3BE8">
        <w:rPr>
          <w:rFonts w:ascii="Arial" w:hAnsi="Arial" w:cs="Arial"/>
        </w:rPr>
        <w:softHyphen/>
      </w:r>
      <w:r w:rsidR="00FE3BE8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.  </w:t>
      </w:r>
      <w:r w:rsidR="00DD53B7">
        <w:rPr>
          <w:rFonts w:ascii="Arial" w:hAnsi="Arial" w:cs="Arial"/>
        </w:rPr>
        <w:t xml:space="preserve">As college students, the Family Educational Rights and Privacy Act (FERPA) regulations apply to students of all ages.  </w:t>
      </w:r>
      <w:r>
        <w:rPr>
          <w:rFonts w:ascii="Arial" w:hAnsi="Arial" w:cs="Arial"/>
        </w:rPr>
        <w:t xml:space="preserve">Certain rules and conditions apply </w:t>
      </w:r>
      <w:r w:rsidR="00645E6F">
        <w:rPr>
          <w:rFonts w:ascii="Arial" w:hAnsi="Arial" w:cs="Arial"/>
        </w:rPr>
        <w:t xml:space="preserve">to underage students </w:t>
      </w:r>
      <w:r>
        <w:rPr>
          <w:rFonts w:ascii="Arial" w:hAnsi="Arial" w:cs="Arial"/>
        </w:rPr>
        <w:t xml:space="preserve">dependent on program of study.  Students who are 15 years or younger </w:t>
      </w:r>
      <w:r w:rsidR="00DF3C53">
        <w:rPr>
          <w:rFonts w:ascii="Arial" w:hAnsi="Arial" w:cs="Arial"/>
        </w:rPr>
        <w:t>may take classes if they demonstrate the appropriate physical, emotional, and intellectual abilities to do so</w:t>
      </w:r>
      <w:r w:rsidR="00645E6F">
        <w:rPr>
          <w:rFonts w:ascii="Arial" w:hAnsi="Arial" w:cs="Arial"/>
        </w:rPr>
        <w:t>.  T</w:t>
      </w:r>
      <w:r w:rsidR="00DF3C53">
        <w:rPr>
          <w:rFonts w:ascii="Arial" w:hAnsi="Arial" w:cs="Arial"/>
        </w:rPr>
        <w:t>he</w:t>
      </w:r>
      <w:r w:rsidR="00645E6F">
        <w:rPr>
          <w:rFonts w:ascii="Arial" w:hAnsi="Arial" w:cs="Arial"/>
        </w:rPr>
        <w:t>se students</w:t>
      </w:r>
      <w:r w:rsidR="00DF3C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must have faculty approval prior to registering in any course.</w:t>
      </w:r>
    </w:p>
    <w:p w14:paraId="41F007C0" w14:textId="77777777" w:rsidR="00831298" w:rsidRDefault="00831298" w:rsidP="00831298">
      <w:pPr>
        <w:spacing w:after="0" w:line="240" w:lineRule="auto"/>
        <w:rPr>
          <w:rFonts w:ascii="Arial" w:hAnsi="Arial" w:cs="Arial"/>
        </w:rPr>
      </w:pPr>
    </w:p>
    <w:p w14:paraId="3066293E" w14:textId="77777777" w:rsidR="00831298" w:rsidRPr="00B266DE" w:rsidRDefault="00831298" w:rsidP="008312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Conditions:</w:t>
      </w:r>
    </w:p>
    <w:p w14:paraId="164A4827" w14:textId="77777777" w:rsidR="00831298" w:rsidRDefault="00831298" w:rsidP="00831298">
      <w:pPr>
        <w:spacing w:after="0" w:line="240" w:lineRule="auto"/>
        <w:rPr>
          <w:rFonts w:ascii="Arial" w:hAnsi="Arial" w:cs="Arial"/>
        </w:rPr>
      </w:pPr>
    </w:p>
    <w:p w14:paraId="518BE8D4" w14:textId="04C4021F" w:rsidR="00ED495C" w:rsidRDefault="00ED495C" w:rsidP="00ED495C">
      <w:pPr>
        <w:numPr>
          <w:ilvl w:val="0"/>
          <w:numId w:val="8"/>
        </w:numPr>
        <w:tabs>
          <w:tab w:val="clear" w:pos="2160"/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 w:rsidRPr="008A1C03">
        <w:rPr>
          <w:rFonts w:ascii="Arial" w:hAnsi="Arial" w:cs="Arial"/>
        </w:rPr>
        <w:t xml:space="preserve">Students </w:t>
      </w:r>
      <w:r w:rsidR="00A54FC4">
        <w:rPr>
          <w:rFonts w:ascii="Arial" w:hAnsi="Arial" w:cs="Arial"/>
        </w:rPr>
        <w:t>who are 17 and younger</w:t>
      </w:r>
      <w:r w:rsidR="00A54FC4" w:rsidRPr="008A1C03">
        <w:rPr>
          <w:rFonts w:ascii="Arial" w:hAnsi="Arial" w:cs="Arial"/>
        </w:rPr>
        <w:t xml:space="preserve"> </w:t>
      </w:r>
      <w:r w:rsidRPr="008A1C03">
        <w:rPr>
          <w:rFonts w:ascii="Arial" w:hAnsi="Arial" w:cs="Arial"/>
        </w:rPr>
        <w:t xml:space="preserve">who are on referral from their home high school and participating in a </w:t>
      </w:r>
      <w:r w:rsidR="0059102F">
        <w:rPr>
          <w:rFonts w:ascii="Arial" w:hAnsi="Arial" w:cs="Arial"/>
        </w:rPr>
        <w:t>High School Connections program</w:t>
      </w:r>
      <w:r w:rsidRPr="008A1C03">
        <w:rPr>
          <w:rFonts w:ascii="Arial" w:hAnsi="Arial" w:cs="Arial"/>
        </w:rPr>
        <w:t xml:space="preserve"> will be required to complete additional intake processes depending on the designated program.</w:t>
      </w:r>
    </w:p>
    <w:p w14:paraId="014EC460" w14:textId="2EF2A17D" w:rsidR="00ED495C" w:rsidRPr="00501DB8" w:rsidRDefault="002D4506" w:rsidP="00501DB8">
      <w:pPr>
        <w:numPr>
          <w:ilvl w:val="0"/>
          <w:numId w:val="8"/>
        </w:numPr>
        <w:tabs>
          <w:tab w:val="clear" w:pos="2160"/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Students </w:t>
      </w:r>
      <w:r w:rsidR="00A54FC4">
        <w:rPr>
          <w:rFonts w:ascii="Arial" w:hAnsi="Arial" w:cs="Arial"/>
        </w:rPr>
        <w:t>who are 17 and younger</w:t>
      </w:r>
      <w:r w:rsidR="00A54FC4" w:rsidRPr="008A1C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who are not on referral from a high school and meet the other requirements of this standard may also enroll.</w:t>
      </w:r>
    </w:p>
    <w:p w14:paraId="6220379C" w14:textId="654A5220" w:rsidR="00ED495C" w:rsidRDefault="0029209C" w:rsidP="00ED495C">
      <w:pPr>
        <w:numPr>
          <w:ilvl w:val="0"/>
          <w:numId w:val="8"/>
        </w:numPr>
        <w:tabs>
          <w:tab w:val="clear" w:pos="2160"/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Students </w:t>
      </w:r>
      <w:r w:rsidR="00A54FC4">
        <w:rPr>
          <w:rFonts w:ascii="Arial" w:hAnsi="Arial" w:cs="Arial"/>
        </w:rPr>
        <w:t>who are 17 and younger</w:t>
      </w:r>
      <w:r w:rsidR="00A54FC4" w:rsidRPr="008A1C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who</w:t>
      </w:r>
      <w:r w:rsidR="00ED495C" w:rsidRPr="008A1C03">
        <w:rPr>
          <w:rFonts w:ascii="Arial" w:hAnsi="Arial" w:cs="Arial"/>
        </w:rPr>
        <w:t xml:space="preserve"> have not yet obtained a GED or high school diploma are </w:t>
      </w:r>
      <w:r>
        <w:rPr>
          <w:rFonts w:ascii="Arial" w:hAnsi="Arial" w:cs="Arial"/>
        </w:rPr>
        <w:t>most likely ine</w:t>
      </w:r>
      <w:r w:rsidR="00ED495C" w:rsidRPr="008A1C03">
        <w:rPr>
          <w:rFonts w:ascii="Arial" w:hAnsi="Arial" w:cs="Arial"/>
        </w:rPr>
        <w:t>ligible for federal financial aid.</w:t>
      </w:r>
    </w:p>
    <w:p w14:paraId="260150F1" w14:textId="4AC26550" w:rsidR="00BA2AC0" w:rsidRDefault="00BA2AC0" w:rsidP="00BA2AC0">
      <w:pPr>
        <w:numPr>
          <w:ilvl w:val="0"/>
          <w:numId w:val="8"/>
        </w:numPr>
        <w:tabs>
          <w:tab w:val="clear" w:pos="2160"/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some </w:t>
      </w:r>
      <w:r w:rsidRPr="00501DB8">
        <w:rPr>
          <w:rFonts w:ascii="Arial" w:hAnsi="Arial" w:cs="Arial"/>
        </w:rPr>
        <w:t xml:space="preserve">cases, </w:t>
      </w:r>
      <w:r w:rsidRPr="00F34B08">
        <w:rPr>
          <w:rFonts w:ascii="Arial" w:hAnsi="Arial" w:cs="Arial"/>
          <w:color w:val="FF0000"/>
        </w:rPr>
        <w:t>such as nursing clinicals and some internships</w:t>
      </w:r>
      <w:r>
        <w:rPr>
          <w:rFonts w:ascii="Arial" w:hAnsi="Arial" w:cs="Arial"/>
        </w:rPr>
        <w:t xml:space="preserve">, students </w:t>
      </w:r>
      <w:r w:rsidR="00136CD9">
        <w:rPr>
          <w:rFonts w:ascii="Arial" w:hAnsi="Arial" w:cs="Arial"/>
        </w:rPr>
        <w:t xml:space="preserve">17 and </w:t>
      </w:r>
      <w:r>
        <w:rPr>
          <w:rFonts w:ascii="Arial" w:hAnsi="Arial" w:cs="Arial"/>
        </w:rPr>
        <w:t>under may not be able to participate due to external requirements.</w:t>
      </w:r>
    </w:p>
    <w:p w14:paraId="6A857988" w14:textId="6281A4E1" w:rsidR="00BA2AC0" w:rsidRDefault="00BA2AC0" w:rsidP="00BA2AC0">
      <w:pPr>
        <w:numPr>
          <w:ilvl w:val="0"/>
          <w:numId w:val="8"/>
        </w:numPr>
        <w:tabs>
          <w:tab w:val="clear" w:pos="2160"/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 w:rsidRPr="00467DDE">
        <w:rPr>
          <w:rFonts w:ascii="Arial" w:hAnsi="Arial" w:cs="Arial"/>
        </w:rPr>
        <w:t xml:space="preserve">Students </w:t>
      </w:r>
      <w:r>
        <w:rPr>
          <w:rFonts w:ascii="Arial" w:hAnsi="Arial" w:cs="Arial"/>
        </w:rPr>
        <w:t>who are 15 and younger</w:t>
      </w:r>
      <w:r w:rsidRPr="00467DDE">
        <w:rPr>
          <w:rFonts w:ascii="Arial" w:hAnsi="Arial" w:cs="Arial"/>
        </w:rPr>
        <w:t xml:space="preserve"> will be required </w:t>
      </w:r>
      <w:r w:rsidR="00645E6F">
        <w:rPr>
          <w:rFonts w:ascii="Arial" w:hAnsi="Arial" w:cs="Arial"/>
        </w:rPr>
        <w:t xml:space="preserve">to receive faculty approval prior to enrolling and may have other requirements </w:t>
      </w:r>
      <w:r>
        <w:rPr>
          <w:rFonts w:ascii="Arial" w:hAnsi="Arial" w:cs="Arial"/>
        </w:rPr>
        <w:t>as specified in ISP 460P</w:t>
      </w:r>
      <w:r w:rsidRPr="00467DDE">
        <w:rPr>
          <w:rFonts w:ascii="Arial" w:hAnsi="Arial" w:cs="Arial"/>
        </w:rPr>
        <w:t>.</w:t>
      </w:r>
    </w:p>
    <w:p w14:paraId="556F32EB" w14:textId="77777777" w:rsidR="00BA2AC0" w:rsidRPr="00AD0D4C" w:rsidRDefault="00BA2AC0" w:rsidP="00AD0D4C">
      <w:pPr>
        <w:spacing w:after="0" w:line="240" w:lineRule="auto"/>
        <w:ind w:left="720"/>
        <w:rPr>
          <w:rFonts w:ascii="Arial" w:hAnsi="Arial" w:cs="Arial"/>
        </w:rPr>
      </w:pPr>
    </w:p>
    <w:p w14:paraId="72175A4B" w14:textId="6B2E3F97" w:rsidR="00BA2AC0" w:rsidRDefault="00BA2AC0" w:rsidP="00136C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Important Notes:</w:t>
      </w:r>
    </w:p>
    <w:p w14:paraId="6A380495" w14:textId="1100AA51" w:rsidR="00DF3C53" w:rsidRPr="00A75B84" w:rsidRDefault="00DF3C53" w:rsidP="00A75B84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A2AC0">
        <w:rPr>
          <w:rFonts w:ascii="Arial" w:hAnsi="Arial" w:cs="Arial"/>
        </w:rPr>
        <w:t xml:space="preserve">Underage students enrolled in courses will be treated equally as college students. </w:t>
      </w:r>
      <w:r w:rsidR="00A75B84">
        <w:rPr>
          <w:rFonts w:ascii="Arial" w:hAnsi="Arial" w:cs="Arial"/>
        </w:rPr>
        <w:t xml:space="preserve">Parents or guardians should be aware of the following as they plan for their student to attend  </w:t>
      </w:r>
      <w:bookmarkStart w:id="0" w:name="_GoBack"/>
      <w:bookmarkEnd w:id="0"/>
    </w:p>
    <w:p w14:paraId="09024121" w14:textId="229F4580" w:rsidR="00636E07" w:rsidRDefault="00636E07" w:rsidP="00A75B84">
      <w:pPr>
        <w:numPr>
          <w:ilvl w:val="1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Course content </w:t>
      </w:r>
      <w:r w:rsidR="00DF3C53">
        <w:rPr>
          <w:rFonts w:ascii="Arial" w:hAnsi="Arial" w:cs="Arial"/>
        </w:rPr>
        <w:t xml:space="preserve">may not be appropriate for all underage students and </w:t>
      </w:r>
      <w:r>
        <w:rPr>
          <w:rFonts w:ascii="Arial" w:hAnsi="Arial" w:cs="Arial"/>
        </w:rPr>
        <w:t>will not be modified to accommodate underage students.</w:t>
      </w:r>
    </w:p>
    <w:p w14:paraId="705101D4" w14:textId="58F56228" w:rsidR="00E237AC" w:rsidRDefault="0091607B" w:rsidP="00A75B84">
      <w:pPr>
        <w:numPr>
          <w:ilvl w:val="1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CCC draws students from a range of backgrounds and experiences including i</w:t>
      </w:r>
      <w:r w:rsidR="00EF5A28">
        <w:rPr>
          <w:rFonts w:ascii="Arial" w:hAnsi="Arial" w:cs="Arial"/>
        </w:rPr>
        <w:t>ndividuals</w:t>
      </w:r>
      <w:r w:rsidR="00636E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criminal records</w:t>
      </w:r>
      <w:r w:rsidR="0029209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Underage students </w:t>
      </w:r>
      <w:r w:rsidR="00BA2AC0">
        <w:rPr>
          <w:rFonts w:ascii="Arial" w:hAnsi="Arial" w:cs="Arial"/>
        </w:rPr>
        <w:t xml:space="preserve">may come into contact with these students in their courses.  </w:t>
      </w:r>
      <w:r>
        <w:rPr>
          <w:rFonts w:ascii="Arial" w:hAnsi="Arial" w:cs="Arial"/>
        </w:rPr>
        <w:t xml:space="preserve"> </w:t>
      </w:r>
    </w:p>
    <w:p w14:paraId="48039E67" w14:textId="18C10993" w:rsidR="0059102F" w:rsidRPr="00501DB8" w:rsidRDefault="0059102F" w:rsidP="00501DB8">
      <w:pPr>
        <w:numPr>
          <w:ilvl w:val="1"/>
          <w:numId w:val="10"/>
        </w:numPr>
        <w:spacing w:after="0" w:line="240" w:lineRule="auto"/>
        <w:rPr>
          <w:rFonts w:ascii="Arial" w:hAnsi="Arial" w:cs="Arial"/>
        </w:rPr>
      </w:pPr>
      <w:r w:rsidRPr="0086019C">
        <w:rPr>
          <w:rFonts w:ascii="Arial" w:hAnsi="Arial" w:cs="Arial"/>
        </w:rPr>
        <w:t>If parents or guardians wish to gain access to their students’ educational record, written consent from the student is required</w:t>
      </w:r>
      <w:r w:rsidR="0086019C" w:rsidRPr="00501DB8">
        <w:rPr>
          <w:rFonts w:ascii="Arial" w:hAnsi="Arial" w:cs="Arial"/>
        </w:rPr>
        <w:t xml:space="preserve"> using th</w:t>
      </w:r>
      <w:r w:rsidR="00FF19EF">
        <w:rPr>
          <w:rFonts w:ascii="Arial" w:hAnsi="Arial" w:cs="Arial"/>
        </w:rPr>
        <w:t>e</w:t>
      </w:r>
      <w:r w:rsidR="0086019C" w:rsidRPr="00501DB8">
        <w:rPr>
          <w:rFonts w:ascii="Arial" w:hAnsi="Arial" w:cs="Arial"/>
        </w:rPr>
        <w:t xml:space="preserve"> </w:t>
      </w:r>
      <w:r w:rsidR="00FF19EF">
        <w:rPr>
          <w:rFonts w:ascii="Arial" w:hAnsi="Arial" w:cs="Arial"/>
        </w:rPr>
        <w:t xml:space="preserve">Permission </w:t>
      </w:r>
      <w:r w:rsidR="00FF19EF">
        <w:rPr>
          <w:rFonts w:ascii="Arial" w:hAnsi="Arial" w:cs="Arial"/>
        </w:rPr>
        <w:lastRenderedPageBreak/>
        <w:t>to R</w:t>
      </w:r>
      <w:r w:rsidR="0086019C" w:rsidRPr="00501DB8">
        <w:rPr>
          <w:rFonts w:ascii="Arial" w:hAnsi="Arial" w:cs="Arial"/>
        </w:rPr>
        <w:t xml:space="preserve">elease </w:t>
      </w:r>
      <w:r w:rsidR="00FF19EF">
        <w:rPr>
          <w:rFonts w:ascii="Arial" w:hAnsi="Arial" w:cs="Arial"/>
        </w:rPr>
        <w:t>I</w:t>
      </w:r>
      <w:r w:rsidR="0086019C" w:rsidRPr="00501DB8">
        <w:rPr>
          <w:rFonts w:ascii="Arial" w:hAnsi="Arial" w:cs="Arial"/>
        </w:rPr>
        <w:t xml:space="preserve">nformation form.  The form can be found at </w:t>
      </w:r>
      <w:hyperlink r:id="rId5" w:history="1">
        <w:r w:rsidR="0086019C" w:rsidRPr="00501DB8">
          <w:rPr>
            <w:rStyle w:val="Hyperlink"/>
            <w:rFonts w:ascii="Arial" w:hAnsi="Arial" w:cs="Arial"/>
          </w:rPr>
          <w:t>www.clackamas.edu/forms</w:t>
        </w:r>
      </w:hyperlink>
      <w:r w:rsidRPr="0086019C">
        <w:rPr>
          <w:rFonts w:ascii="Arial" w:hAnsi="Arial" w:cs="Arial"/>
        </w:rPr>
        <w:t xml:space="preserve">.  </w:t>
      </w:r>
    </w:p>
    <w:p w14:paraId="4A7164C8" w14:textId="77777777" w:rsidR="00323D21" w:rsidRPr="00323D21" w:rsidRDefault="00323D21" w:rsidP="00323D21">
      <w:pPr>
        <w:spacing w:after="0" w:line="240" w:lineRule="auto"/>
        <w:ind w:left="1440"/>
        <w:rPr>
          <w:rFonts w:ascii="Arial" w:hAnsi="Arial" w:cs="Arial"/>
        </w:rPr>
      </w:pPr>
    </w:p>
    <w:p w14:paraId="68B57DA0" w14:textId="77777777" w:rsidR="00FA607B" w:rsidRDefault="00A41426" w:rsidP="00E35424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RELATED: </w:t>
      </w:r>
    </w:p>
    <w:p w14:paraId="640B0945" w14:textId="5086EBDE" w:rsidR="00FA607B" w:rsidRPr="00FA607B" w:rsidRDefault="00DF5986" w:rsidP="00FA60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A607B">
        <w:rPr>
          <w:sz w:val="28"/>
          <w:szCs w:val="28"/>
        </w:rPr>
        <w:t>Refer to ISP 460P for</w:t>
      </w:r>
      <w:r w:rsidRPr="00FA607B">
        <w:rPr>
          <w:b/>
          <w:sz w:val="28"/>
          <w:szCs w:val="28"/>
        </w:rPr>
        <w:t xml:space="preserve"> </w:t>
      </w:r>
      <w:r w:rsidR="00E35424" w:rsidRPr="00FA607B">
        <w:rPr>
          <w:rFonts w:ascii="Arial" w:hAnsi="Arial" w:cs="Arial"/>
          <w:color w:val="000000"/>
          <w:sz w:val="24"/>
          <w:szCs w:val="24"/>
        </w:rPr>
        <w:t>enrollment procedures.</w:t>
      </w:r>
      <w:r w:rsidRPr="00FA607B">
        <w:rPr>
          <w:rFonts w:ascii="Arial" w:hAnsi="Arial" w:cs="Arial"/>
          <w:color w:val="000000"/>
          <w:sz w:val="24"/>
          <w:szCs w:val="24"/>
        </w:rPr>
        <w:t xml:space="preserve"> </w:t>
      </w:r>
      <w:r w:rsidR="00645E6F">
        <w:rPr>
          <w:rFonts w:ascii="Arial" w:hAnsi="Arial" w:cs="Arial"/>
          <w:color w:val="000000"/>
          <w:sz w:val="24"/>
          <w:szCs w:val="24"/>
        </w:rPr>
        <w:t xml:space="preserve"> </w:t>
      </w:r>
      <w:r w:rsidR="00FA607B" w:rsidRPr="00FA607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41589A1" w14:textId="2D4F2F42" w:rsidR="00A41426" w:rsidRPr="00FA607B" w:rsidRDefault="00FA607B" w:rsidP="00FA60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607B">
        <w:rPr>
          <w:rFonts w:ascii="Arial" w:hAnsi="Arial" w:cs="Arial"/>
          <w:color w:val="000000"/>
          <w:sz w:val="24"/>
          <w:szCs w:val="24"/>
        </w:rPr>
        <w:t>Exemptions from compulsory school attendance ORS 339.030</w:t>
      </w:r>
    </w:p>
    <w:p w14:paraId="2D35E7EB" w14:textId="080EFD1D" w:rsidR="00A41426" w:rsidRDefault="00A41426" w:rsidP="00A41426">
      <w:pPr>
        <w:spacing w:after="0" w:line="240" w:lineRule="auto"/>
        <w:rPr>
          <w:rFonts w:ascii="Arial" w:hAnsi="Arial" w:cs="Arial"/>
        </w:rPr>
      </w:pPr>
    </w:p>
    <w:p w14:paraId="4210F3BD" w14:textId="77777777" w:rsidR="00A41426" w:rsidRPr="00A41426" w:rsidRDefault="00A41426" w:rsidP="00A41426">
      <w:pPr>
        <w:spacing w:after="0" w:line="240" w:lineRule="auto"/>
        <w:rPr>
          <w:rFonts w:ascii="Arial" w:hAnsi="Arial" w:cs="Arial"/>
        </w:rPr>
      </w:pPr>
    </w:p>
    <w:p w14:paraId="1BEC19D8" w14:textId="77777777" w:rsidR="00037DD3" w:rsidRDefault="00370C77" w:rsidP="002269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REVIEW HISTORY</w:t>
      </w:r>
    </w:p>
    <w:p w14:paraId="4BA835EE" w14:textId="77777777" w:rsidR="00FC03A7" w:rsidRPr="0009073E" w:rsidRDefault="00FC03A7" w:rsidP="002269A4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00"/>
        <w:gridCol w:w="2922"/>
        <w:gridCol w:w="3128"/>
      </w:tblGrid>
      <w:tr w:rsidR="00DD691C" w:rsidRPr="007D1FDC" w14:paraId="412FBA11" w14:textId="77777777" w:rsidTr="00DD691C">
        <w:trPr>
          <w:jc w:val="center"/>
        </w:trPr>
        <w:tc>
          <w:tcPr>
            <w:tcW w:w="3370" w:type="dxa"/>
            <w:vAlign w:val="center"/>
          </w:tcPr>
          <w:p w14:paraId="0F29C9B9" w14:textId="77777777" w:rsidR="00DD691C" w:rsidRPr="007D1FDC" w:rsidRDefault="00995C20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82" w:type="dxa"/>
          </w:tcPr>
          <w:p w14:paraId="512C8503" w14:textId="630E77E9" w:rsidR="00DD691C" w:rsidRPr="007D1FDC" w:rsidRDefault="00DD691C" w:rsidP="002269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14:paraId="33F7B6E2" w14:textId="3D1B0926" w:rsidR="00DD691C" w:rsidRPr="007D1FDC" w:rsidRDefault="00DD691C" w:rsidP="002269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8B2" w:rsidRPr="007D1FDC" w14:paraId="1615D4A9" w14:textId="77777777" w:rsidTr="00DD691C">
        <w:trPr>
          <w:jc w:val="center"/>
        </w:trPr>
        <w:tc>
          <w:tcPr>
            <w:tcW w:w="3370" w:type="dxa"/>
            <w:vAlign w:val="center"/>
          </w:tcPr>
          <w:p w14:paraId="71C6EF4B" w14:textId="43D1CF67" w:rsidR="00BF28B2" w:rsidRPr="007D1FDC" w:rsidRDefault="00BF28B2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Presidents’ Council</w:t>
            </w:r>
          </w:p>
        </w:tc>
        <w:tc>
          <w:tcPr>
            <w:tcW w:w="2982" w:type="dxa"/>
          </w:tcPr>
          <w:p w14:paraId="77D71577" w14:textId="77777777" w:rsidR="00BF28B2" w:rsidRPr="007D1FDC" w:rsidRDefault="00BF28B2" w:rsidP="002269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14:paraId="115F74F0" w14:textId="77777777" w:rsidR="00BF28B2" w:rsidRPr="007D1FDC" w:rsidRDefault="00BF28B2" w:rsidP="002269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91C" w:rsidRPr="007D1FDC" w14:paraId="445CFA2F" w14:textId="77777777" w:rsidTr="00DD691C">
        <w:trPr>
          <w:jc w:val="center"/>
        </w:trPr>
        <w:tc>
          <w:tcPr>
            <w:tcW w:w="3370" w:type="dxa"/>
            <w:vAlign w:val="center"/>
          </w:tcPr>
          <w:p w14:paraId="5F020055" w14:textId="77777777" w:rsidR="00DD691C" w:rsidRPr="007D1FDC" w:rsidRDefault="00DD691C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82" w:type="dxa"/>
          </w:tcPr>
          <w:p w14:paraId="6AD394C4" w14:textId="77777777" w:rsidR="00DD691C" w:rsidRPr="007D1FDC" w:rsidRDefault="00995C20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224" w:type="dxa"/>
            <w:vAlign w:val="center"/>
          </w:tcPr>
          <w:p w14:paraId="51FF25E1" w14:textId="513AD909" w:rsidR="00DD691C" w:rsidRPr="007D1FDC" w:rsidRDefault="00DD691C" w:rsidP="002269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F6C7EC" w14:textId="77777777" w:rsidR="00037DD3" w:rsidRDefault="00037DD3" w:rsidP="002269A4">
      <w:pPr>
        <w:spacing w:after="0" w:line="240" w:lineRule="auto"/>
        <w:rPr>
          <w:rFonts w:ascii="Arial" w:hAnsi="Arial" w:cs="Arial"/>
        </w:rPr>
      </w:pPr>
    </w:p>
    <w:p w14:paraId="3F608353" w14:textId="77777777" w:rsidR="00995C20" w:rsidRPr="00037DD3" w:rsidRDefault="00995C20" w:rsidP="002269A4">
      <w:pPr>
        <w:spacing w:after="0" w:line="240" w:lineRule="auto"/>
        <w:rPr>
          <w:rFonts w:ascii="Arial" w:hAnsi="Arial" w:cs="Arial"/>
        </w:rPr>
      </w:pPr>
    </w:p>
    <w:sectPr w:rsidR="00995C20" w:rsidRPr="00037DD3" w:rsidSect="0046263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6AD8"/>
    <w:multiLevelType w:val="hybridMultilevel"/>
    <w:tmpl w:val="71E8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24F7E"/>
    <w:multiLevelType w:val="hybridMultilevel"/>
    <w:tmpl w:val="7EA05802"/>
    <w:lvl w:ilvl="0" w:tplc="C1DA83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36C73C16"/>
    <w:multiLevelType w:val="hybridMultilevel"/>
    <w:tmpl w:val="3B6E3FFA"/>
    <w:lvl w:ilvl="0" w:tplc="6244302A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3D159DD"/>
    <w:multiLevelType w:val="hybridMultilevel"/>
    <w:tmpl w:val="2E282462"/>
    <w:lvl w:ilvl="0" w:tplc="459AAB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04F25D8"/>
    <w:multiLevelType w:val="hybridMultilevel"/>
    <w:tmpl w:val="A18859EE"/>
    <w:lvl w:ilvl="0" w:tplc="D7C42C0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59ED2D6E"/>
    <w:multiLevelType w:val="hybridMultilevel"/>
    <w:tmpl w:val="412467B8"/>
    <w:lvl w:ilvl="0" w:tplc="12DA76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12A8C68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620D47A8"/>
    <w:multiLevelType w:val="hybridMultilevel"/>
    <w:tmpl w:val="682024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9C5E3E"/>
    <w:multiLevelType w:val="hybridMultilevel"/>
    <w:tmpl w:val="0C58F8B6"/>
    <w:lvl w:ilvl="0" w:tplc="4228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E73CAE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8DB3B96"/>
    <w:multiLevelType w:val="hybridMultilevel"/>
    <w:tmpl w:val="8B8279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12A8C68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NTc3NTc0MbQ0NjBW0lEKTi0uzszPAykwNKgFAPdxjc0tAAAA"/>
  </w:docVars>
  <w:rsids>
    <w:rsidRoot w:val="00037DD3"/>
    <w:rsid w:val="00010446"/>
    <w:rsid w:val="00026579"/>
    <w:rsid w:val="00037DD3"/>
    <w:rsid w:val="00053D68"/>
    <w:rsid w:val="0009073E"/>
    <w:rsid w:val="000F7A45"/>
    <w:rsid w:val="00136CD9"/>
    <w:rsid w:val="00164FE7"/>
    <w:rsid w:val="0016594A"/>
    <w:rsid w:val="001766B3"/>
    <w:rsid w:val="001A1407"/>
    <w:rsid w:val="001F2A2C"/>
    <w:rsid w:val="002269A4"/>
    <w:rsid w:val="00253F02"/>
    <w:rsid w:val="00260B95"/>
    <w:rsid w:val="0029209C"/>
    <w:rsid w:val="002D4506"/>
    <w:rsid w:val="002E3290"/>
    <w:rsid w:val="002E780B"/>
    <w:rsid w:val="002F2CAB"/>
    <w:rsid w:val="00323D21"/>
    <w:rsid w:val="00331FED"/>
    <w:rsid w:val="00353B5A"/>
    <w:rsid w:val="00370C77"/>
    <w:rsid w:val="00381156"/>
    <w:rsid w:val="003B4E6E"/>
    <w:rsid w:val="003F0387"/>
    <w:rsid w:val="00462638"/>
    <w:rsid w:val="00467DDE"/>
    <w:rsid w:val="004C1601"/>
    <w:rsid w:val="004C7705"/>
    <w:rsid w:val="004C7BCA"/>
    <w:rsid w:val="004E4445"/>
    <w:rsid w:val="00501DB8"/>
    <w:rsid w:val="005562D9"/>
    <w:rsid w:val="0059102F"/>
    <w:rsid w:val="00636E07"/>
    <w:rsid w:val="00645E6F"/>
    <w:rsid w:val="00684A8C"/>
    <w:rsid w:val="006B63A3"/>
    <w:rsid w:val="006D78CC"/>
    <w:rsid w:val="0078585F"/>
    <w:rsid w:val="007D1FDC"/>
    <w:rsid w:val="007D4EA7"/>
    <w:rsid w:val="00814105"/>
    <w:rsid w:val="00831298"/>
    <w:rsid w:val="0086019C"/>
    <w:rsid w:val="0086779E"/>
    <w:rsid w:val="008F0EFB"/>
    <w:rsid w:val="008F5695"/>
    <w:rsid w:val="008F7509"/>
    <w:rsid w:val="009116DD"/>
    <w:rsid w:val="0091607B"/>
    <w:rsid w:val="00962B49"/>
    <w:rsid w:val="00971E48"/>
    <w:rsid w:val="00995C20"/>
    <w:rsid w:val="009E3649"/>
    <w:rsid w:val="009F2B1D"/>
    <w:rsid w:val="00A2121C"/>
    <w:rsid w:val="00A41426"/>
    <w:rsid w:val="00A54FC4"/>
    <w:rsid w:val="00A71DEB"/>
    <w:rsid w:val="00A75B84"/>
    <w:rsid w:val="00AB002C"/>
    <w:rsid w:val="00AC7462"/>
    <w:rsid w:val="00AD0D4C"/>
    <w:rsid w:val="00B266DE"/>
    <w:rsid w:val="00B35B13"/>
    <w:rsid w:val="00BA0A45"/>
    <w:rsid w:val="00BA2AC0"/>
    <w:rsid w:val="00BF28B2"/>
    <w:rsid w:val="00C04E94"/>
    <w:rsid w:val="00C91035"/>
    <w:rsid w:val="00CA51F9"/>
    <w:rsid w:val="00CB1D48"/>
    <w:rsid w:val="00D476D4"/>
    <w:rsid w:val="00D8171B"/>
    <w:rsid w:val="00DD53B7"/>
    <w:rsid w:val="00DD691C"/>
    <w:rsid w:val="00DF3C53"/>
    <w:rsid w:val="00DF5986"/>
    <w:rsid w:val="00E237AC"/>
    <w:rsid w:val="00E2583B"/>
    <w:rsid w:val="00E35424"/>
    <w:rsid w:val="00E87EC2"/>
    <w:rsid w:val="00ED495C"/>
    <w:rsid w:val="00EF5A28"/>
    <w:rsid w:val="00F34B08"/>
    <w:rsid w:val="00FA42C2"/>
    <w:rsid w:val="00FA607B"/>
    <w:rsid w:val="00FC03A7"/>
    <w:rsid w:val="00FE3BE8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35758"/>
  <w15:docId w15:val="{A3F07F34-333D-4010-8553-9571E946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D3"/>
    <w:pPr>
      <w:ind w:left="720"/>
      <w:contextualSpacing/>
    </w:pPr>
  </w:style>
  <w:style w:type="character" w:styleId="Hyperlink">
    <w:name w:val="Hyperlink"/>
    <w:rsid w:val="00037DD3"/>
    <w:rPr>
      <w:color w:val="0000FF"/>
      <w:u w:val="single"/>
    </w:rPr>
  </w:style>
  <w:style w:type="table" w:styleId="TableGrid">
    <w:name w:val="Table Grid"/>
    <w:basedOn w:val="TableNormal"/>
    <w:uiPriority w:val="39"/>
    <w:rsid w:val="0003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3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60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B1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D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D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019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F19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lackamas.edu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 Urbassik</dc:creator>
  <cp:lastModifiedBy>Beth Hodgkinson</cp:lastModifiedBy>
  <cp:revision>3</cp:revision>
  <cp:lastPrinted>2015-10-02T15:50:00Z</cp:lastPrinted>
  <dcterms:created xsi:type="dcterms:W3CDTF">2023-06-02T22:52:00Z</dcterms:created>
  <dcterms:modified xsi:type="dcterms:W3CDTF">2023-06-07T22:44:00Z</dcterms:modified>
</cp:coreProperties>
</file>